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1F4" w:rsidRPr="007F16BD" w:rsidRDefault="00B725AC" w:rsidP="00266965">
      <w:pPr>
        <w:jc w:val="center"/>
        <w:rPr>
          <w:b/>
          <w:sz w:val="32"/>
          <w:u w:val="single"/>
        </w:rPr>
      </w:pPr>
      <w:r w:rsidRPr="007F16BD">
        <w:rPr>
          <w:b/>
          <w:sz w:val="32"/>
          <w:u w:val="single"/>
        </w:rPr>
        <w:t xml:space="preserve">MINUTA   ZEAP </w:t>
      </w:r>
      <w:r w:rsidR="0049672D" w:rsidRPr="007F16BD">
        <w:rPr>
          <w:b/>
          <w:sz w:val="32"/>
          <w:u w:val="single"/>
        </w:rPr>
        <w:t xml:space="preserve">  </w:t>
      </w:r>
      <w:r w:rsidRPr="007F16BD">
        <w:rPr>
          <w:b/>
          <w:sz w:val="32"/>
          <w:u w:val="single"/>
        </w:rPr>
        <w:t>LLUTA</w:t>
      </w:r>
    </w:p>
    <w:p w:rsidR="002D751D" w:rsidRPr="0049672D" w:rsidRDefault="0049672D" w:rsidP="002D751D">
      <w:pPr>
        <w:spacing w:after="60" w:line="276" w:lineRule="auto"/>
        <w:ind w:left="0"/>
        <w:jc w:val="both"/>
        <w:rPr>
          <w:b/>
          <w:szCs w:val="22"/>
        </w:rPr>
      </w:pPr>
      <w:r w:rsidRPr="0049672D">
        <w:rPr>
          <w:b/>
          <w:szCs w:val="22"/>
        </w:rPr>
        <w:t>ANTECEDENTES</w:t>
      </w:r>
    </w:p>
    <w:p w:rsidR="00B725AC" w:rsidRPr="002D751D" w:rsidRDefault="00B725AC" w:rsidP="002D751D">
      <w:pPr>
        <w:pStyle w:val="Prrafodelista"/>
        <w:numPr>
          <w:ilvl w:val="0"/>
          <w:numId w:val="8"/>
        </w:numPr>
        <w:spacing w:after="60" w:line="276" w:lineRule="auto"/>
        <w:ind w:left="709" w:hanging="284"/>
        <w:contextualSpacing w:val="0"/>
        <w:jc w:val="both"/>
        <w:rPr>
          <w:sz w:val="22"/>
          <w:szCs w:val="22"/>
        </w:rPr>
      </w:pPr>
      <w:r w:rsidRPr="002D751D">
        <w:rPr>
          <w:sz w:val="22"/>
          <w:szCs w:val="22"/>
        </w:rPr>
        <w:t xml:space="preserve">EPA en la búsqueda de optimizar las operaciones logísticas que permitan atender el importante crecimiento de la carga que ha experimentado el Puerto de Arica ha desarrollado el proyecto ZEAP que corresponde a un recinto ubicado a 11 kilómetros del Puerto, en el valle de Lluta </w:t>
      </w:r>
      <w:r w:rsidR="00B34EF8" w:rsidRPr="002D751D">
        <w:rPr>
          <w:sz w:val="22"/>
          <w:szCs w:val="22"/>
        </w:rPr>
        <w:t>conectado con la ruta internacional 11-Ch que une Chile con Bolivia.</w:t>
      </w:r>
    </w:p>
    <w:p w:rsidR="00B34EF8" w:rsidRPr="002D751D" w:rsidRDefault="00B34EF8" w:rsidP="002D751D">
      <w:pPr>
        <w:pStyle w:val="Prrafodelista"/>
        <w:numPr>
          <w:ilvl w:val="0"/>
          <w:numId w:val="8"/>
        </w:numPr>
        <w:spacing w:after="60" w:line="276" w:lineRule="auto"/>
        <w:ind w:left="709" w:hanging="284"/>
        <w:contextualSpacing w:val="0"/>
        <w:jc w:val="both"/>
        <w:rPr>
          <w:sz w:val="22"/>
          <w:szCs w:val="22"/>
        </w:rPr>
      </w:pPr>
      <w:r w:rsidRPr="002D751D">
        <w:rPr>
          <w:sz w:val="22"/>
          <w:szCs w:val="22"/>
        </w:rPr>
        <w:t>Una primera etapa de este proyecto ya concluida y en plena operación la constituyen las 4 primeras hectáreas destinadas al</w:t>
      </w:r>
      <w:r w:rsidR="0049672D">
        <w:rPr>
          <w:sz w:val="22"/>
          <w:szCs w:val="22"/>
        </w:rPr>
        <w:t xml:space="preserve"> </w:t>
      </w:r>
      <w:r w:rsidR="0049672D" w:rsidRPr="0049672D">
        <w:rPr>
          <w:b/>
          <w:sz w:val="22"/>
          <w:szCs w:val="22"/>
        </w:rPr>
        <w:t>Antepuerto</w:t>
      </w:r>
      <w:r w:rsidR="0049672D">
        <w:rPr>
          <w:sz w:val="22"/>
          <w:szCs w:val="22"/>
        </w:rPr>
        <w:t xml:space="preserve"> destinado al</w:t>
      </w:r>
      <w:r w:rsidRPr="002D751D">
        <w:rPr>
          <w:sz w:val="22"/>
          <w:szCs w:val="22"/>
        </w:rPr>
        <w:t xml:space="preserve"> </w:t>
      </w:r>
      <w:r w:rsidRPr="002D751D">
        <w:rPr>
          <w:b/>
          <w:sz w:val="22"/>
          <w:szCs w:val="22"/>
        </w:rPr>
        <w:t>parqueo de camiones bolivianos</w:t>
      </w:r>
      <w:r w:rsidRPr="002D751D">
        <w:rPr>
          <w:sz w:val="22"/>
          <w:szCs w:val="22"/>
        </w:rPr>
        <w:t>, con una capacidad de 218 calzos y proyecciones de ampliación a 350 calzos adicionales.</w:t>
      </w:r>
    </w:p>
    <w:p w:rsidR="00266965" w:rsidRPr="002D751D" w:rsidRDefault="00B06B6B" w:rsidP="002D751D">
      <w:pPr>
        <w:pStyle w:val="Prrafodelista"/>
        <w:numPr>
          <w:ilvl w:val="0"/>
          <w:numId w:val="8"/>
        </w:numPr>
        <w:spacing w:after="60" w:line="276" w:lineRule="auto"/>
        <w:ind w:left="709" w:hanging="284"/>
        <w:contextualSpacing w:val="0"/>
        <w:jc w:val="both"/>
        <w:rPr>
          <w:sz w:val="22"/>
          <w:szCs w:val="22"/>
        </w:rPr>
      </w:pPr>
      <w:r w:rsidRPr="002D751D">
        <w:rPr>
          <w:sz w:val="22"/>
          <w:szCs w:val="22"/>
        </w:rPr>
        <w:t xml:space="preserve">La </w:t>
      </w:r>
      <w:r w:rsidR="00B34EF8" w:rsidRPr="002D751D">
        <w:rPr>
          <w:sz w:val="22"/>
          <w:szCs w:val="22"/>
        </w:rPr>
        <w:t xml:space="preserve">segunda etapa es la construcción de la </w:t>
      </w:r>
      <w:r w:rsidR="00B34EF8" w:rsidRPr="002D751D">
        <w:rPr>
          <w:b/>
          <w:sz w:val="22"/>
          <w:szCs w:val="22"/>
        </w:rPr>
        <w:t>Zona de Respaldo</w:t>
      </w:r>
      <w:r w:rsidR="00B34EF8" w:rsidRPr="002D751D">
        <w:rPr>
          <w:sz w:val="22"/>
          <w:szCs w:val="22"/>
        </w:rPr>
        <w:t>, destinad</w:t>
      </w:r>
      <w:r w:rsidRPr="002D751D">
        <w:rPr>
          <w:sz w:val="22"/>
          <w:szCs w:val="22"/>
        </w:rPr>
        <w:t>a</w:t>
      </w:r>
      <w:r w:rsidR="00266965" w:rsidRPr="002D751D">
        <w:rPr>
          <w:sz w:val="22"/>
          <w:szCs w:val="22"/>
        </w:rPr>
        <w:t xml:space="preserve"> al acopio de carga de rebalse </w:t>
      </w:r>
      <w:r w:rsidR="00446D00" w:rsidRPr="002D751D">
        <w:rPr>
          <w:sz w:val="22"/>
          <w:szCs w:val="22"/>
        </w:rPr>
        <w:t>que no es posible recibir en Puerto por razones de saturación de las áreas de respaldo</w:t>
      </w:r>
      <w:r w:rsidR="007F16BD">
        <w:rPr>
          <w:sz w:val="22"/>
          <w:szCs w:val="22"/>
        </w:rPr>
        <w:t>,</w:t>
      </w:r>
      <w:r w:rsidR="00446D00" w:rsidRPr="002D751D">
        <w:rPr>
          <w:sz w:val="22"/>
          <w:szCs w:val="22"/>
        </w:rPr>
        <w:t xml:space="preserve"> asociadas a la carga boliviana </w:t>
      </w:r>
      <w:r w:rsidR="00B34EF8" w:rsidRPr="002D751D">
        <w:rPr>
          <w:sz w:val="22"/>
          <w:szCs w:val="22"/>
        </w:rPr>
        <w:t xml:space="preserve">producto de las </w:t>
      </w:r>
      <w:r w:rsidR="0049672D" w:rsidRPr="002D751D">
        <w:rPr>
          <w:sz w:val="22"/>
          <w:szCs w:val="22"/>
        </w:rPr>
        <w:t>prerrogativas de</w:t>
      </w:r>
      <w:r w:rsidR="00446D00" w:rsidRPr="002D751D">
        <w:rPr>
          <w:sz w:val="22"/>
          <w:szCs w:val="22"/>
        </w:rPr>
        <w:t xml:space="preserve"> permanencia gratuita establecidos en el Tratado de Paz y Amistad de 1904 y sus acuerdos complementarios.</w:t>
      </w:r>
    </w:p>
    <w:p w:rsidR="0049672D" w:rsidRDefault="0049672D" w:rsidP="0049672D">
      <w:pPr>
        <w:spacing w:after="120"/>
        <w:ind w:left="0"/>
        <w:jc w:val="both"/>
        <w:rPr>
          <w:b/>
        </w:rPr>
      </w:pPr>
    </w:p>
    <w:p w:rsidR="0049672D" w:rsidRPr="0049672D" w:rsidRDefault="0049672D" w:rsidP="0049672D">
      <w:pPr>
        <w:spacing w:after="120"/>
        <w:ind w:left="0"/>
        <w:jc w:val="both"/>
        <w:rPr>
          <w:b/>
        </w:rPr>
      </w:pPr>
      <w:r w:rsidRPr="0049672D">
        <w:rPr>
          <w:b/>
        </w:rPr>
        <w:t>CARACTERISTICAS DE LA ZEAP</w:t>
      </w:r>
    </w:p>
    <w:p w:rsidR="0049672D" w:rsidRPr="00A70EB0" w:rsidRDefault="0049672D" w:rsidP="0049672D">
      <w:pPr>
        <w:spacing w:after="120"/>
        <w:jc w:val="both"/>
        <w:rPr>
          <w:b/>
        </w:rPr>
      </w:pPr>
      <w:r w:rsidRPr="00A70EB0">
        <w:rPr>
          <w:b/>
        </w:rPr>
        <w:t>Recinto Propiedad de la Empresa Portuaria Arica 21,4 Hectáreas</w:t>
      </w:r>
    </w:p>
    <w:p w:rsidR="0049672D" w:rsidRDefault="0049672D" w:rsidP="0049672D">
      <w:pPr>
        <w:spacing w:after="120"/>
        <w:jc w:val="both"/>
      </w:pPr>
      <w:r>
        <w:t>11 kilómetros distancia del puerto</w:t>
      </w:r>
    </w:p>
    <w:p w:rsidR="0049672D" w:rsidRDefault="0049672D" w:rsidP="0049672D">
      <w:pPr>
        <w:spacing w:after="120"/>
        <w:jc w:val="both"/>
      </w:pPr>
      <w:r>
        <w:t>4 has. Antepuerto parqueo camiones + 6,5 has. Zona de Respaldo de carga</w:t>
      </w:r>
    </w:p>
    <w:p w:rsidR="0049672D" w:rsidRDefault="0049672D" w:rsidP="0049672D">
      <w:pPr>
        <w:spacing w:after="120"/>
        <w:jc w:val="both"/>
      </w:pPr>
      <w:r>
        <w:t>Conectividad Ruta 11 Ch.</w:t>
      </w:r>
    </w:p>
    <w:p w:rsidR="0049672D" w:rsidRDefault="0049672D" w:rsidP="0049672D">
      <w:pPr>
        <w:spacing w:after="120"/>
        <w:jc w:val="both"/>
      </w:pPr>
      <w:r>
        <w:t>Empalme ferroviario FCALP con zona de respaldo (actualmente en etapa de diseño)</w:t>
      </w:r>
    </w:p>
    <w:p w:rsidR="0049672D" w:rsidRDefault="0049672D" w:rsidP="0049672D">
      <w:pPr>
        <w:spacing w:after="120"/>
        <w:jc w:val="both"/>
      </w:pPr>
    </w:p>
    <w:p w:rsidR="0049672D" w:rsidRDefault="0049672D" w:rsidP="00141370">
      <w:pPr>
        <w:spacing w:after="60" w:line="276" w:lineRule="auto"/>
        <w:ind w:left="284"/>
        <w:jc w:val="both"/>
        <w:rPr>
          <w:sz w:val="22"/>
          <w:szCs w:val="22"/>
        </w:rPr>
      </w:pPr>
    </w:p>
    <w:p w:rsidR="0049672D" w:rsidRDefault="0049672D" w:rsidP="0049672D">
      <w:pPr>
        <w:jc w:val="center"/>
        <w:rPr>
          <w:b/>
          <w:u w:val="single"/>
        </w:rPr>
      </w:pPr>
      <w:r w:rsidRPr="00493482">
        <w:rPr>
          <w:b/>
          <w:u w:val="single"/>
        </w:rPr>
        <w:t>ANTEPUERTO</w:t>
      </w:r>
    </w:p>
    <w:p w:rsidR="0049672D" w:rsidRDefault="0049672D" w:rsidP="0049672D">
      <w:pPr>
        <w:spacing w:after="120"/>
        <w:ind w:left="284" w:hanging="284"/>
        <w:jc w:val="both"/>
      </w:pPr>
      <w:r>
        <w:t>•</w:t>
      </w:r>
      <w:r>
        <w:tab/>
        <w:t>Construcción del Antepuerto es una obra que ha permitido mitigar los efectos del crecimiento del puerto, el ordenamiento del flujo de los camiones al terminal y solucionar parcialmente la congestión de camiones en el acceso al puerto.</w:t>
      </w:r>
    </w:p>
    <w:p w:rsidR="0049672D" w:rsidRDefault="0049672D" w:rsidP="0049672D">
      <w:pPr>
        <w:spacing w:after="120"/>
        <w:ind w:left="284" w:hanging="284"/>
        <w:jc w:val="both"/>
      </w:pPr>
      <w:r>
        <w:t>•</w:t>
      </w:r>
      <w:r>
        <w:tab/>
        <w:t>Uno de los objetivos del Antepuerto es regular el flujo de camiones que esperan ingresar a Puerto, creando congestión en las vías al terminal, considerando que existen 3 segmentos, los camiones con carga de exportación boliviana, los camiones que se desocupan al dejar la carga en Puerto y esperan carga de retorno, y los camiones que transportan contenedores vacíos.</w:t>
      </w:r>
    </w:p>
    <w:p w:rsidR="0049672D" w:rsidRDefault="0049672D" w:rsidP="0049672D">
      <w:pPr>
        <w:spacing w:after="120"/>
        <w:ind w:left="284" w:hanging="284"/>
        <w:jc w:val="both"/>
      </w:pPr>
      <w:r>
        <w:t>•</w:t>
      </w:r>
      <w:r>
        <w:tab/>
        <w:t xml:space="preserve"> El antepuerto en su primera etapa está dirigido al primer segmento que son los camiones con carga de exportación boliviana. </w:t>
      </w:r>
    </w:p>
    <w:p w:rsidR="0049672D" w:rsidRDefault="0049672D" w:rsidP="0049672D">
      <w:pPr>
        <w:spacing w:after="120"/>
        <w:ind w:left="284"/>
        <w:jc w:val="both"/>
      </w:pPr>
      <w:r>
        <w:t xml:space="preserve">El Antepuerto es un recinto de estacionamiento de camiones, sin costo para los transportistas, especialmente habilitado para que los choferes bolivianos realicen sus trámites documentales en dicho recinto, y puedan planificar previamente sus operaciones en el Puerto de Arica. </w:t>
      </w:r>
    </w:p>
    <w:p w:rsidR="0049672D" w:rsidRDefault="0049672D" w:rsidP="0049672D">
      <w:pPr>
        <w:spacing w:after="120"/>
        <w:ind w:left="284" w:hanging="284"/>
        <w:jc w:val="both"/>
      </w:pPr>
      <w:r>
        <w:t>•</w:t>
      </w:r>
      <w:r>
        <w:tab/>
        <w:t>Los camiones que ingresen solo les será autorizada su salida del recinto una vez que su   hora de recepción de la carga en puerto este coordinada y programada para su atención al interior del terminal.</w:t>
      </w:r>
    </w:p>
    <w:p w:rsidR="0049672D" w:rsidRDefault="0049672D" w:rsidP="0049672D">
      <w:pPr>
        <w:spacing w:after="120"/>
        <w:ind w:left="284" w:hanging="284"/>
        <w:jc w:val="both"/>
      </w:pPr>
      <w:r>
        <w:t>•</w:t>
      </w:r>
      <w:r>
        <w:tab/>
        <w:t xml:space="preserve">El Antepuerto cuenta con dependencias para los conductores bolivianos como baterías higiénicas, sector de descanso y oficinas de coordinación de su ingreso a puerto. </w:t>
      </w:r>
    </w:p>
    <w:p w:rsidR="0049672D" w:rsidRDefault="0049672D" w:rsidP="0049672D">
      <w:pPr>
        <w:spacing w:after="120"/>
        <w:ind w:left="284" w:hanging="284"/>
        <w:jc w:val="both"/>
      </w:pPr>
      <w:r>
        <w:t>•</w:t>
      </w:r>
      <w:r>
        <w:tab/>
        <w:t xml:space="preserve">El Antepuerto es una iniciativa de la Empresa Portuaria Arica cuyo desarrollo se comenzó a generar desde el año 2009, considerando el crecimiento de la demanda, tanto de carga como del flujo de camiones, con la finalidad de dar respuesta al requerimiento de la comunidad, en términos de evitar los problemas viales, dando inicio a su construcción en el año 2014. </w:t>
      </w:r>
    </w:p>
    <w:p w:rsidR="0049672D" w:rsidRDefault="0049672D" w:rsidP="0049672D">
      <w:pPr>
        <w:spacing w:after="60" w:line="276" w:lineRule="auto"/>
        <w:ind w:left="0"/>
        <w:jc w:val="both"/>
        <w:rPr>
          <w:b/>
          <w:sz w:val="22"/>
          <w:szCs w:val="22"/>
          <w:u w:val="single"/>
        </w:rPr>
      </w:pPr>
    </w:p>
    <w:p w:rsidR="0049672D" w:rsidRDefault="0049672D" w:rsidP="0049672D">
      <w:pPr>
        <w:spacing w:after="60" w:line="276" w:lineRule="auto"/>
        <w:ind w:left="0"/>
        <w:jc w:val="center"/>
        <w:rPr>
          <w:b/>
          <w:sz w:val="22"/>
          <w:szCs w:val="22"/>
          <w:u w:val="single"/>
        </w:rPr>
      </w:pPr>
      <w:r w:rsidRPr="0049672D">
        <w:rPr>
          <w:b/>
          <w:sz w:val="22"/>
          <w:szCs w:val="22"/>
          <w:u w:val="single"/>
        </w:rPr>
        <w:t>ZONA DE RESPALDO</w:t>
      </w:r>
    </w:p>
    <w:p w:rsidR="0049672D" w:rsidRPr="0049672D" w:rsidRDefault="0049672D" w:rsidP="0049672D">
      <w:pPr>
        <w:spacing w:after="60" w:line="276" w:lineRule="auto"/>
        <w:ind w:left="0"/>
        <w:jc w:val="center"/>
        <w:rPr>
          <w:b/>
          <w:sz w:val="22"/>
          <w:szCs w:val="22"/>
          <w:u w:val="single"/>
        </w:rPr>
      </w:pPr>
    </w:p>
    <w:p w:rsidR="0049672D" w:rsidRDefault="0049672D" w:rsidP="0049672D">
      <w:pPr>
        <w:pStyle w:val="Prrafodelista"/>
        <w:numPr>
          <w:ilvl w:val="0"/>
          <w:numId w:val="16"/>
        </w:numPr>
        <w:spacing w:after="120"/>
        <w:ind w:left="284" w:hanging="284"/>
        <w:contextualSpacing w:val="0"/>
        <w:jc w:val="both"/>
      </w:pPr>
      <w:r>
        <w:t>Proyecto de 6,5 hectáreas destinados al acopio de carga de rebalse que no es posible recibir en Puerto por razones de saturación de las áreas de respaldo asociadas a la carga boliviana.</w:t>
      </w:r>
    </w:p>
    <w:p w:rsidR="0049672D" w:rsidRDefault="0049672D" w:rsidP="0049672D">
      <w:pPr>
        <w:pStyle w:val="Prrafodelista"/>
        <w:numPr>
          <w:ilvl w:val="0"/>
          <w:numId w:val="16"/>
        </w:numPr>
        <w:spacing w:after="120"/>
        <w:ind w:left="284" w:hanging="284"/>
        <w:contextualSpacing w:val="0"/>
        <w:jc w:val="both"/>
      </w:pPr>
      <w:r>
        <w:t xml:space="preserve">ZEAP sería una zona primaria de 6 hectáreas en la cual se realizarán los procesos de servicios a la carga, descarga, almacenamiento, despacho, consolidados, </w:t>
      </w:r>
      <w:proofErr w:type="spellStart"/>
      <w:r>
        <w:t>desconsolidados</w:t>
      </w:r>
      <w:proofErr w:type="spellEnd"/>
      <w:r>
        <w:t>, revisión por parte de Aduana, SAG, supervisiones y tramitaciones con los servicios fiscales bolivianos como ASPB y Aduana.</w:t>
      </w:r>
    </w:p>
    <w:p w:rsidR="0049672D" w:rsidRDefault="0049672D" w:rsidP="0049672D">
      <w:pPr>
        <w:pStyle w:val="Prrafodelista"/>
        <w:numPr>
          <w:ilvl w:val="0"/>
          <w:numId w:val="16"/>
        </w:numPr>
        <w:spacing w:after="120"/>
        <w:ind w:left="284" w:hanging="284"/>
        <w:contextualSpacing w:val="0"/>
        <w:jc w:val="both"/>
      </w:pPr>
      <w:r>
        <w:t>Se estima que la operación en la ZEAP, con el aumento de superficie en 65.000 m2 de apoyo al puerto, principalmente para áreas de almacenamiento, permitiría aumentar la capacidad del puerto a 4,5 millones de toneladas – año. Además, permite la expansión de los servicios portuarios y en consecuencia la proyección de desarrollo de nuevos negocios para los próximos 20 años.</w:t>
      </w:r>
    </w:p>
    <w:p w:rsidR="0049672D" w:rsidRDefault="0049672D" w:rsidP="0049672D">
      <w:pPr>
        <w:pStyle w:val="Prrafodelista"/>
        <w:numPr>
          <w:ilvl w:val="0"/>
          <w:numId w:val="16"/>
        </w:numPr>
        <w:spacing w:after="120"/>
        <w:ind w:left="284" w:hanging="284"/>
        <w:contextualSpacing w:val="0"/>
        <w:jc w:val="both"/>
      </w:pPr>
      <w:r>
        <w:t>El proyecto considera el ingreso del FCALP para lo cual se construiría un empalme ferroviario que permita conectar la actual vía del ferrocarril con la Zona de Respaldo.</w:t>
      </w:r>
    </w:p>
    <w:p w:rsidR="0049672D" w:rsidRDefault="0049672D" w:rsidP="0049672D">
      <w:pPr>
        <w:spacing w:after="60" w:line="276" w:lineRule="auto"/>
        <w:ind w:left="0"/>
        <w:jc w:val="both"/>
        <w:rPr>
          <w:b/>
          <w:sz w:val="22"/>
          <w:szCs w:val="22"/>
          <w:u w:val="single"/>
        </w:rPr>
      </w:pPr>
    </w:p>
    <w:p w:rsidR="0049672D" w:rsidRPr="002D751D" w:rsidRDefault="0049672D" w:rsidP="0049672D">
      <w:pPr>
        <w:spacing w:after="60" w:line="276" w:lineRule="auto"/>
        <w:ind w:left="0"/>
        <w:jc w:val="both"/>
        <w:rPr>
          <w:b/>
          <w:sz w:val="22"/>
          <w:szCs w:val="22"/>
          <w:u w:val="single"/>
        </w:rPr>
      </w:pPr>
      <w:r w:rsidRPr="002D751D">
        <w:rPr>
          <w:b/>
          <w:sz w:val="22"/>
          <w:szCs w:val="22"/>
          <w:u w:val="single"/>
        </w:rPr>
        <w:t xml:space="preserve">Modelo de operación </w:t>
      </w:r>
    </w:p>
    <w:p w:rsidR="0049672D" w:rsidRPr="002D751D" w:rsidRDefault="0049672D" w:rsidP="0049672D">
      <w:pPr>
        <w:spacing w:after="60" w:line="276" w:lineRule="auto"/>
        <w:ind w:left="284"/>
        <w:jc w:val="both"/>
        <w:rPr>
          <w:sz w:val="22"/>
          <w:szCs w:val="22"/>
        </w:rPr>
      </w:pPr>
      <w:r w:rsidRPr="002D751D">
        <w:rPr>
          <w:sz w:val="22"/>
          <w:szCs w:val="22"/>
        </w:rPr>
        <w:t xml:space="preserve">ZEAP es una Zona Primaria en la cual se realizarán los procesos de servicios a la carga, descarga, almacenamiento, despacho, consolidados, </w:t>
      </w:r>
      <w:proofErr w:type="spellStart"/>
      <w:r w:rsidRPr="002D751D">
        <w:rPr>
          <w:sz w:val="22"/>
          <w:szCs w:val="22"/>
        </w:rPr>
        <w:t>desconsolidados</w:t>
      </w:r>
      <w:proofErr w:type="spellEnd"/>
      <w:r w:rsidRPr="002D751D">
        <w:rPr>
          <w:sz w:val="22"/>
          <w:szCs w:val="22"/>
        </w:rPr>
        <w:t>, revisión por parte de Aduana, SAG, supervisiones y tramitaciones con los servicios fiscales bolivianos como ASPB y Aduana.</w:t>
      </w: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pPr>
    </w:p>
    <w:p w:rsidR="0049672D" w:rsidRDefault="0049672D" w:rsidP="00141370">
      <w:pPr>
        <w:spacing w:after="60" w:line="276" w:lineRule="auto"/>
        <w:ind w:left="284"/>
        <w:jc w:val="both"/>
        <w:sectPr w:rsidR="0049672D" w:rsidSect="002D751D">
          <w:headerReference w:type="first" r:id="rId8"/>
          <w:pgSz w:w="12242" w:h="15842" w:code="1"/>
          <w:pgMar w:top="1386" w:right="1185" w:bottom="1701" w:left="993" w:header="709" w:footer="709" w:gutter="0"/>
          <w:cols w:space="708"/>
          <w:titlePg/>
          <w:docGrid w:linePitch="360"/>
        </w:sectPr>
      </w:pPr>
    </w:p>
    <w:p w:rsidR="0049672D" w:rsidRDefault="0049672D" w:rsidP="00141370">
      <w:pPr>
        <w:spacing w:after="60" w:line="276" w:lineRule="auto"/>
        <w:ind w:left="284"/>
        <w:jc w:val="both"/>
      </w:pPr>
    </w:p>
    <w:p w:rsidR="0049672D" w:rsidRDefault="0049672D" w:rsidP="0049672D">
      <w:pPr>
        <w:spacing w:after="0"/>
        <w:ind w:left="0"/>
        <w:jc w:val="both"/>
      </w:pPr>
      <w:r>
        <w:rPr>
          <w:noProof/>
          <w:lang w:val="es-CL" w:eastAsia="es-CL"/>
        </w:rPr>
        <w:drawing>
          <wp:inline distT="0" distB="0" distL="0" distR="0" wp14:anchorId="3A6B2D01">
            <wp:extent cx="8280000" cy="4872953"/>
            <wp:effectExtent l="0" t="0" r="698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000" cy="4872953"/>
                    </a:xfrm>
                    <a:prstGeom prst="rect">
                      <a:avLst/>
                    </a:prstGeom>
                    <a:noFill/>
                  </pic:spPr>
                </pic:pic>
              </a:graphicData>
            </a:graphic>
          </wp:inline>
        </w:drawing>
      </w:r>
    </w:p>
    <w:p w:rsidR="0049672D" w:rsidRDefault="0049672D" w:rsidP="0049672D">
      <w:pPr>
        <w:spacing w:after="0"/>
        <w:ind w:left="0"/>
        <w:jc w:val="both"/>
      </w:pPr>
    </w:p>
    <w:p w:rsidR="0049672D" w:rsidRDefault="0049672D" w:rsidP="0049672D">
      <w:pPr>
        <w:spacing w:after="0"/>
        <w:ind w:left="0"/>
        <w:jc w:val="both"/>
      </w:pPr>
    </w:p>
    <w:p w:rsidR="0049672D" w:rsidRDefault="0049672D" w:rsidP="0049672D">
      <w:pPr>
        <w:spacing w:after="0"/>
        <w:ind w:left="0"/>
        <w:jc w:val="both"/>
      </w:pPr>
    </w:p>
    <w:p w:rsidR="0049672D" w:rsidRDefault="0049672D" w:rsidP="0049672D">
      <w:pPr>
        <w:spacing w:after="0"/>
        <w:ind w:left="0"/>
        <w:jc w:val="both"/>
      </w:pPr>
    </w:p>
    <w:p w:rsidR="0049672D" w:rsidRDefault="0049672D" w:rsidP="0049672D">
      <w:pPr>
        <w:spacing w:after="0"/>
        <w:ind w:left="0"/>
        <w:jc w:val="both"/>
        <w:sectPr w:rsidR="0049672D" w:rsidSect="0049672D">
          <w:pgSz w:w="15842" w:h="12242" w:orient="landscape" w:code="1"/>
          <w:pgMar w:top="992" w:right="1383" w:bottom="1185" w:left="1134" w:header="709" w:footer="709" w:gutter="0"/>
          <w:cols w:space="708"/>
          <w:titlePg/>
          <w:docGrid w:linePitch="360"/>
        </w:sectPr>
      </w:pPr>
    </w:p>
    <w:p w:rsidR="0049672D" w:rsidRDefault="0049672D" w:rsidP="0049672D">
      <w:pPr>
        <w:spacing w:after="0"/>
        <w:ind w:left="0"/>
        <w:jc w:val="both"/>
      </w:pPr>
    </w:p>
    <w:p w:rsidR="0049672D" w:rsidRDefault="0049672D" w:rsidP="0049672D">
      <w:pPr>
        <w:spacing w:after="0"/>
        <w:ind w:left="0"/>
        <w:jc w:val="both"/>
      </w:pPr>
    </w:p>
    <w:p w:rsidR="0049672D" w:rsidRDefault="0049672D" w:rsidP="0049672D">
      <w:pPr>
        <w:spacing w:after="0"/>
        <w:ind w:left="0"/>
        <w:jc w:val="both"/>
      </w:pPr>
    </w:p>
    <w:p w:rsidR="0049672D" w:rsidRDefault="0049672D" w:rsidP="0049672D">
      <w:pPr>
        <w:spacing w:after="0"/>
        <w:ind w:left="0"/>
        <w:jc w:val="both"/>
      </w:pPr>
      <w:r>
        <w:rPr>
          <w:noProof/>
          <w:lang w:val="es-CL" w:eastAsia="es-CL"/>
        </w:rPr>
        <w:drawing>
          <wp:inline distT="0" distB="0" distL="0" distR="0" wp14:anchorId="381F30AE">
            <wp:extent cx="6450330" cy="51396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0330" cy="5139690"/>
                    </a:xfrm>
                    <a:prstGeom prst="rect">
                      <a:avLst/>
                    </a:prstGeom>
                    <a:noFill/>
                  </pic:spPr>
                </pic:pic>
              </a:graphicData>
            </a:graphic>
          </wp:inline>
        </w:drawing>
      </w:r>
    </w:p>
    <w:sectPr w:rsidR="0049672D" w:rsidSect="0049672D">
      <w:pgSz w:w="12242" w:h="15842" w:code="1"/>
      <w:pgMar w:top="1383" w:right="1185"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36F" w:rsidRDefault="004A436F" w:rsidP="00266965">
      <w:pPr>
        <w:spacing w:after="0"/>
      </w:pPr>
      <w:r>
        <w:separator/>
      </w:r>
    </w:p>
  </w:endnote>
  <w:endnote w:type="continuationSeparator" w:id="0">
    <w:p w:rsidR="004A436F" w:rsidRDefault="004A436F" w:rsidP="002669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36F" w:rsidRDefault="004A436F" w:rsidP="00266965">
      <w:pPr>
        <w:spacing w:after="0"/>
      </w:pPr>
      <w:r>
        <w:separator/>
      </w:r>
    </w:p>
  </w:footnote>
  <w:footnote w:type="continuationSeparator" w:id="0">
    <w:p w:rsidR="004A436F" w:rsidRDefault="004A436F" w:rsidP="002669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965" w:rsidRDefault="00266965">
    <w:pPr>
      <w:pStyle w:val="Encabezado"/>
    </w:pPr>
    <w:r>
      <w:rPr>
        <w:noProof/>
        <w:lang w:val="es-CL" w:eastAsia="es-CL"/>
      </w:rPr>
      <w:drawing>
        <wp:anchor distT="0" distB="0" distL="114300" distR="114300" simplePos="0" relativeHeight="251658240" behindDoc="0" locked="0" layoutInCell="1" allowOverlap="1">
          <wp:simplePos x="0" y="0"/>
          <wp:positionH relativeFrom="column">
            <wp:posOffset>4820920</wp:posOffset>
          </wp:positionH>
          <wp:positionV relativeFrom="paragraph">
            <wp:posOffset>-355600</wp:posOffset>
          </wp:positionV>
          <wp:extent cx="1172845" cy="638175"/>
          <wp:effectExtent l="0" t="0" r="0" b="0"/>
          <wp:wrapThrough wrapText="bothSides">
            <wp:wrapPolygon edited="0">
              <wp:start x="9823" y="2579"/>
              <wp:lineTo x="702" y="12896"/>
              <wp:lineTo x="702" y="19343"/>
              <wp:lineTo x="21050" y="19343"/>
              <wp:lineTo x="20700" y="14185"/>
              <wp:lineTo x="20349" y="11606"/>
              <wp:lineTo x="12981" y="2579"/>
              <wp:lineTo x="11578" y="2579"/>
              <wp:lineTo x="9823" y="2579"/>
            </wp:wrapPolygon>
          </wp:wrapThrough>
          <wp:docPr id="1" name="0 Imagen" descr="logoEPA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2015.png"/>
                  <pic:cNvPicPr/>
                </pic:nvPicPr>
                <pic:blipFill>
                  <a:blip r:embed="rId1"/>
                  <a:stretch>
                    <a:fillRect/>
                  </a:stretch>
                </pic:blipFill>
                <pic:spPr>
                  <a:xfrm>
                    <a:off x="0" y="0"/>
                    <a:ext cx="1172845" cy="638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B2FB6"/>
    <w:multiLevelType w:val="hybridMultilevel"/>
    <w:tmpl w:val="07B05F06"/>
    <w:lvl w:ilvl="0" w:tplc="9AA07050">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B51C2A"/>
    <w:multiLevelType w:val="hybridMultilevel"/>
    <w:tmpl w:val="806AC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E54A9B"/>
    <w:multiLevelType w:val="hybridMultilevel"/>
    <w:tmpl w:val="F924866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64F14AF"/>
    <w:multiLevelType w:val="hybridMultilevel"/>
    <w:tmpl w:val="5E4847F2"/>
    <w:lvl w:ilvl="0" w:tplc="0C0A000F">
      <w:start w:val="1"/>
      <w:numFmt w:val="decimal"/>
      <w:lvlText w:val="%1."/>
      <w:lvlJc w:val="left"/>
      <w:pPr>
        <w:ind w:left="958" w:hanging="360"/>
      </w:pPr>
    </w:lvl>
    <w:lvl w:ilvl="1" w:tplc="0C0A0019" w:tentative="1">
      <w:start w:val="1"/>
      <w:numFmt w:val="lowerLetter"/>
      <w:lvlText w:val="%2."/>
      <w:lvlJc w:val="left"/>
      <w:pPr>
        <w:ind w:left="1678" w:hanging="360"/>
      </w:pPr>
    </w:lvl>
    <w:lvl w:ilvl="2" w:tplc="0C0A001B" w:tentative="1">
      <w:start w:val="1"/>
      <w:numFmt w:val="lowerRoman"/>
      <w:lvlText w:val="%3."/>
      <w:lvlJc w:val="right"/>
      <w:pPr>
        <w:ind w:left="2398" w:hanging="180"/>
      </w:pPr>
    </w:lvl>
    <w:lvl w:ilvl="3" w:tplc="0C0A000F" w:tentative="1">
      <w:start w:val="1"/>
      <w:numFmt w:val="decimal"/>
      <w:lvlText w:val="%4."/>
      <w:lvlJc w:val="left"/>
      <w:pPr>
        <w:ind w:left="3118" w:hanging="360"/>
      </w:pPr>
    </w:lvl>
    <w:lvl w:ilvl="4" w:tplc="0C0A0019" w:tentative="1">
      <w:start w:val="1"/>
      <w:numFmt w:val="lowerLetter"/>
      <w:lvlText w:val="%5."/>
      <w:lvlJc w:val="left"/>
      <w:pPr>
        <w:ind w:left="3838" w:hanging="360"/>
      </w:pPr>
    </w:lvl>
    <w:lvl w:ilvl="5" w:tplc="0C0A001B" w:tentative="1">
      <w:start w:val="1"/>
      <w:numFmt w:val="lowerRoman"/>
      <w:lvlText w:val="%6."/>
      <w:lvlJc w:val="right"/>
      <w:pPr>
        <w:ind w:left="4558" w:hanging="180"/>
      </w:pPr>
    </w:lvl>
    <w:lvl w:ilvl="6" w:tplc="0C0A000F" w:tentative="1">
      <w:start w:val="1"/>
      <w:numFmt w:val="decimal"/>
      <w:lvlText w:val="%7."/>
      <w:lvlJc w:val="left"/>
      <w:pPr>
        <w:ind w:left="5278" w:hanging="360"/>
      </w:pPr>
    </w:lvl>
    <w:lvl w:ilvl="7" w:tplc="0C0A0019" w:tentative="1">
      <w:start w:val="1"/>
      <w:numFmt w:val="lowerLetter"/>
      <w:lvlText w:val="%8."/>
      <w:lvlJc w:val="left"/>
      <w:pPr>
        <w:ind w:left="5998" w:hanging="360"/>
      </w:pPr>
    </w:lvl>
    <w:lvl w:ilvl="8" w:tplc="0C0A001B" w:tentative="1">
      <w:start w:val="1"/>
      <w:numFmt w:val="lowerRoman"/>
      <w:lvlText w:val="%9."/>
      <w:lvlJc w:val="right"/>
      <w:pPr>
        <w:ind w:left="6718" w:hanging="180"/>
      </w:pPr>
    </w:lvl>
  </w:abstractNum>
  <w:abstractNum w:abstractNumId="4" w15:restartNumberingAfterBreak="0">
    <w:nsid w:val="25670C78"/>
    <w:multiLevelType w:val="hybridMultilevel"/>
    <w:tmpl w:val="FEF8065C"/>
    <w:lvl w:ilvl="0" w:tplc="949CA414">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067A12"/>
    <w:multiLevelType w:val="hybridMultilevel"/>
    <w:tmpl w:val="D33AD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310236"/>
    <w:multiLevelType w:val="hybridMultilevel"/>
    <w:tmpl w:val="62445BC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34753524"/>
    <w:multiLevelType w:val="hybridMultilevel"/>
    <w:tmpl w:val="D632E2E0"/>
    <w:lvl w:ilvl="0" w:tplc="B2E239B4">
      <w:start w:val="1"/>
      <w:numFmt w:val="decimal"/>
      <w:lvlText w:val="%1."/>
      <w:lvlJc w:val="left"/>
      <w:pPr>
        <w:ind w:left="703" w:hanging="465"/>
      </w:pPr>
      <w:rPr>
        <w:rFonts w:hint="default"/>
      </w:rPr>
    </w:lvl>
    <w:lvl w:ilvl="1" w:tplc="0C0A0019" w:tentative="1">
      <w:start w:val="1"/>
      <w:numFmt w:val="lowerLetter"/>
      <w:lvlText w:val="%2."/>
      <w:lvlJc w:val="left"/>
      <w:pPr>
        <w:ind w:left="1318" w:hanging="360"/>
      </w:pPr>
    </w:lvl>
    <w:lvl w:ilvl="2" w:tplc="0C0A001B" w:tentative="1">
      <w:start w:val="1"/>
      <w:numFmt w:val="lowerRoman"/>
      <w:lvlText w:val="%3."/>
      <w:lvlJc w:val="right"/>
      <w:pPr>
        <w:ind w:left="2038" w:hanging="180"/>
      </w:pPr>
    </w:lvl>
    <w:lvl w:ilvl="3" w:tplc="0C0A000F" w:tentative="1">
      <w:start w:val="1"/>
      <w:numFmt w:val="decimal"/>
      <w:lvlText w:val="%4."/>
      <w:lvlJc w:val="left"/>
      <w:pPr>
        <w:ind w:left="2758" w:hanging="360"/>
      </w:pPr>
    </w:lvl>
    <w:lvl w:ilvl="4" w:tplc="0C0A0019" w:tentative="1">
      <w:start w:val="1"/>
      <w:numFmt w:val="lowerLetter"/>
      <w:lvlText w:val="%5."/>
      <w:lvlJc w:val="left"/>
      <w:pPr>
        <w:ind w:left="3478" w:hanging="360"/>
      </w:pPr>
    </w:lvl>
    <w:lvl w:ilvl="5" w:tplc="0C0A001B" w:tentative="1">
      <w:start w:val="1"/>
      <w:numFmt w:val="lowerRoman"/>
      <w:lvlText w:val="%6."/>
      <w:lvlJc w:val="right"/>
      <w:pPr>
        <w:ind w:left="4198" w:hanging="180"/>
      </w:pPr>
    </w:lvl>
    <w:lvl w:ilvl="6" w:tplc="0C0A000F" w:tentative="1">
      <w:start w:val="1"/>
      <w:numFmt w:val="decimal"/>
      <w:lvlText w:val="%7."/>
      <w:lvlJc w:val="left"/>
      <w:pPr>
        <w:ind w:left="4918" w:hanging="360"/>
      </w:pPr>
    </w:lvl>
    <w:lvl w:ilvl="7" w:tplc="0C0A0019" w:tentative="1">
      <w:start w:val="1"/>
      <w:numFmt w:val="lowerLetter"/>
      <w:lvlText w:val="%8."/>
      <w:lvlJc w:val="left"/>
      <w:pPr>
        <w:ind w:left="5638" w:hanging="360"/>
      </w:pPr>
    </w:lvl>
    <w:lvl w:ilvl="8" w:tplc="0C0A001B" w:tentative="1">
      <w:start w:val="1"/>
      <w:numFmt w:val="lowerRoman"/>
      <w:lvlText w:val="%9."/>
      <w:lvlJc w:val="right"/>
      <w:pPr>
        <w:ind w:left="6358" w:hanging="180"/>
      </w:pPr>
    </w:lvl>
  </w:abstractNum>
  <w:abstractNum w:abstractNumId="8" w15:restartNumberingAfterBreak="0">
    <w:nsid w:val="3C426835"/>
    <w:multiLevelType w:val="hybridMultilevel"/>
    <w:tmpl w:val="8B4C6C3A"/>
    <w:lvl w:ilvl="0" w:tplc="84646B7E">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CBB1CBE"/>
    <w:multiLevelType w:val="hybridMultilevel"/>
    <w:tmpl w:val="A96642A8"/>
    <w:lvl w:ilvl="0" w:tplc="8E2A8A14">
      <w:start w:val="1"/>
      <w:numFmt w:val="decimal"/>
      <w:lvlText w:val="%1.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45300FE3"/>
    <w:multiLevelType w:val="hybridMultilevel"/>
    <w:tmpl w:val="660AFE70"/>
    <w:lvl w:ilvl="0" w:tplc="949CA414">
      <w:numFmt w:val="bullet"/>
      <w:lvlText w:val="-"/>
      <w:lvlJc w:val="left"/>
      <w:pPr>
        <w:ind w:left="644" w:hanging="360"/>
      </w:pPr>
      <w:rPr>
        <w:rFonts w:ascii="Calibri" w:eastAsiaTheme="minorHAnsi" w:hAnsi="Calibri"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4BA52AC0"/>
    <w:multiLevelType w:val="hybridMultilevel"/>
    <w:tmpl w:val="8D0EC052"/>
    <w:lvl w:ilvl="0" w:tplc="0C0A0001">
      <w:start w:val="1"/>
      <w:numFmt w:val="bullet"/>
      <w:lvlText w:val=""/>
      <w:lvlJc w:val="left"/>
      <w:pPr>
        <w:ind w:left="1481" w:hanging="360"/>
      </w:pPr>
      <w:rPr>
        <w:rFonts w:ascii="Symbol" w:hAnsi="Symbol"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12" w15:restartNumberingAfterBreak="0">
    <w:nsid w:val="54CD7F4E"/>
    <w:multiLevelType w:val="hybridMultilevel"/>
    <w:tmpl w:val="443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A0F4AC4"/>
    <w:multiLevelType w:val="hybridMultilevel"/>
    <w:tmpl w:val="C7B62A40"/>
    <w:lvl w:ilvl="0" w:tplc="3112EF16">
      <w:start w:val="1"/>
      <w:numFmt w:val="decimal"/>
      <w:pStyle w:val="Ttulo1"/>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4430FD8"/>
    <w:multiLevelType w:val="hybridMultilevel"/>
    <w:tmpl w:val="E90E8050"/>
    <w:lvl w:ilvl="0" w:tplc="949CA414">
      <w:numFmt w:val="bullet"/>
      <w:lvlText w:val="-"/>
      <w:lvlJc w:val="left"/>
      <w:pPr>
        <w:ind w:left="928" w:hanging="360"/>
      </w:pPr>
      <w:rPr>
        <w:rFonts w:ascii="Calibri" w:eastAsiaTheme="minorHAnsi" w:hAnsi="Calibri" w:cs="Aria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num w:numId="1">
    <w:abstractNumId w:val="9"/>
  </w:num>
  <w:num w:numId="2">
    <w:abstractNumId w:val="9"/>
  </w:num>
  <w:num w:numId="3">
    <w:abstractNumId w:val="13"/>
  </w:num>
  <w:num w:numId="4">
    <w:abstractNumId w:val="0"/>
  </w:num>
  <w:num w:numId="5">
    <w:abstractNumId w:val="3"/>
  </w:num>
  <w:num w:numId="6">
    <w:abstractNumId w:val="7"/>
  </w:num>
  <w:num w:numId="7">
    <w:abstractNumId w:val="11"/>
  </w:num>
  <w:num w:numId="8">
    <w:abstractNumId w:val="12"/>
  </w:num>
  <w:num w:numId="9">
    <w:abstractNumId w:val="10"/>
  </w:num>
  <w:num w:numId="10">
    <w:abstractNumId w:val="5"/>
  </w:num>
  <w:num w:numId="11">
    <w:abstractNumId w:val="2"/>
  </w:num>
  <w:num w:numId="12">
    <w:abstractNumId w:val="6"/>
  </w:num>
  <w:num w:numId="13">
    <w:abstractNumId w:val="14"/>
  </w:num>
  <w:num w:numId="14">
    <w:abstractNumId w:val="4"/>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1F4"/>
    <w:rsid w:val="000C1AB4"/>
    <w:rsid w:val="000D2BB2"/>
    <w:rsid w:val="00141370"/>
    <w:rsid w:val="00143B92"/>
    <w:rsid w:val="001A3D63"/>
    <w:rsid w:val="001A558F"/>
    <w:rsid w:val="001B3758"/>
    <w:rsid w:val="001C482A"/>
    <w:rsid w:val="001D2E05"/>
    <w:rsid w:val="001E66B6"/>
    <w:rsid w:val="00266965"/>
    <w:rsid w:val="002D751D"/>
    <w:rsid w:val="0033303F"/>
    <w:rsid w:val="00381CE1"/>
    <w:rsid w:val="003F73D4"/>
    <w:rsid w:val="00446D00"/>
    <w:rsid w:val="0049672D"/>
    <w:rsid w:val="004A436F"/>
    <w:rsid w:val="004C62B5"/>
    <w:rsid w:val="005744FF"/>
    <w:rsid w:val="00654148"/>
    <w:rsid w:val="0067583E"/>
    <w:rsid w:val="00675C97"/>
    <w:rsid w:val="006D7EB8"/>
    <w:rsid w:val="00774543"/>
    <w:rsid w:val="007A126A"/>
    <w:rsid w:val="007C78FC"/>
    <w:rsid w:val="007F16BD"/>
    <w:rsid w:val="007F3D27"/>
    <w:rsid w:val="00817645"/>
    <w:rsid w:val="00840AE2"/>
    <w:rsid w:val="00884191"/>
    <w:rsid w:val="008A7F4F"/>
    <w:rsid w:val="008F3DBB"/>
    <w:rsid w:val="0090770F"/>
    <w:rsid w:val="00955B47"/>
    <w:rsid w:val="00966637"/>
    <w:rsid w:val="009A2E77"/>
    <w:rsid w:val="009B2B09"/>
    <w:rsid w:val="009B62FC"/>
    <w:rsid w:val="009B79C4"/>
    <w:rsid w:val="00A031B6"/>
    <w:rsid w:val="00A35739"/>
    <w:rsid w:val="00A4715A"/>
    <w:rsid w:val="00A801F4"/>
    <w:rsid w:val="00B06B6B"/>
    <w:rsid w:val="00B111A3"/>
    <w:rsid w:val="00B34EF8"/>
    <w:rsid w:val="00B725AC"/>
    <w:rsid w:val="00BD2421"/>
    <w:rsid w:val="00C058CC"/>
    <w:rsid w:val="00C71F7E"/>
    <w:rsid w:val="00D03A98"/>
    <w:rsid w:val="00D27734"/>
    <w:rsid w:val="00D62F19"/>
    <w:rsid w:val="00D82B92"/>
    <w:rsid w:val="00DC33D6"/>
    <w:rsid w:val="00DE2E92"/>
    <w:rsid w:val="00ED795B"/>
    <w:rsid w:val="00EE2320"/>
    <w:rsid w:val="00F154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A17180-F4E2-4246-9E3C-C35205EC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ES" w:eastAsia="en-US" w:bidi="ar-SA"/>
      </w:rPr>
    </w:rPrDefault>
    <w:pPrDefault>
      <w:pPr>
        <w:spacing w:after="240"/>
        <w:ind w:left="238"/>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F7E"/>
    <w:rPr>
      <w:rFonts w:asciiTheme="minorHAnsi" w:hAnsiTheme="minorHAnsi"/>
      <w:color w:val="000000" w:themeColor="text1"/>
    </w:rPr>
  </w:style>
  <w:style w:type="paragraph" w:styleId="Ttulo1">
    <w:name w:val="heading 1"/>
    <w:basedOn w:val="Normal"/>
    <w:next w:val="Normal"/>
    <w:link w:val="Ttulo1Car"/>
    <w:autoRedefine/>
    <w:qFormat/>
    <w:rsid w:val="004C62B5"/>
    <w:pPr>
      <w:keepNext/>
      <w:numPr>
        <w:numId w:val="3"/>
      </w:numPr>
      <w:spacing w:after="0"/>
      <w:outlineLvl w:val="0"/>
    </w:pPr>
    <w:rPr>
      <w:rFonts w:ascii="Arial" w:eastAsia="Times New Roman" w:hAnsi="Arial"/>
      <w:b/>
      <w:bCs/>
      <w:iCs/>
      <w:sz w:val="22"/>
      <w:lang w:eastAsia="es-ES"/>
    </w:rPr>
  </w:style>
  <w:style w:type="paragraph" w:styleId="Ttulo2">
    <w:name w:val="heading 2"/>
    <w:basedOn w:val="Normal"/>
    <w:next w:val="Normal"/>
    <w:link w:val="Ttulo2Car"/>
    <w:autoRedefine/>
    <w:qFormat/>
    <w:rsid w:val="0033303F"/>
    <w:pPr>
      <w:keepNext/>
      <w:numPr>
        <w:numId w:val="4"/>
      </w:numPr>
      <w:spacing w:before="240" w:after="60"/>
      <w:outlineLvl w:val="1"/>
    </w:pPr>
    <w:rPr>
      <w:rFonts w:ascii="Arial" w:eastAsia="Times New Roman" w:hAnsi="Arial"/>
      <w:b/>
      <w:bCs/>
      <w:iCs/>
      <w:sz w:val="22"/>
      <w:szCs w:val="28"/>
      <w:lang w:eastAsia="es-ES"/>
    </w:rPr>
  </w:style>
  <w:style w:type="paragraph" w:styleId="Ttulo3">
    <w:name w:val="heading 3"/>
    <w:basedOn w:val="Normal"/>
    <w:next w:val="Normal"/>
    <w:link w:val="Ttulo3Car"/>
    <w:autoRedefine/>
    <w:uiPriority w:val="9"/>
    <w:semiHidden/>
    <w:unhideWhenUsed/>
    <w:qFormat/>
    <w:rsid w:val="00C058CC"/>
    <w:pPr>
      <w:keepNext/>
      <w:keepLines/>
      <w:spacing w:before="200"/>
      <w:outlineLvl w:val="2"/>
    </w:pPr>
    <w:rPr>
      <w:rFonts w:eastAsiaTheme="majorEastAsia" w:cstheme="majorBidi"/>
      <w:b/>
      <w:bCs/>
      <w:color w:val="auto"/>
    </w:rPr>
  </w:style>
  <w:style w:type="paragraph" w:styleId="Ttulo5">
    <w:name w:val="heading 5"/>
    <w:basedOn w:val="Normal"/>
    <w:next w:val="Normal"/>
    <w:link w:val="Ttulo5Car"/>
    <w:autoRedefine/>
    <w:uiPriority w:val="9"/>
    <w:unhideWhenUsed/>
    <w:qFormat/>
    <w:rsid w:val="007F3D27"/>
    <w:pPr>
      <w:keepNext/>
      <w:keepLines/>
      <w:spacing w:before="200"/>
      <w:outlineLvl w:val="4"/>
    </w:pPr>
    <w:rPr>
      <w:rFonts w:eastAsiaTheme="majorEastAsia" w:cstheme="majorBidi"/>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Ttulo2Izquierda1cmPrimeralnea0cm">
    <w:name w:val="Estilo Título 2 + Izquierda:  1 cm Primera línea:  0 cm"/>
    <w:basedOn w:val="Ttulo2"/>
    <w:autoRedefine/>
    <w:qFormat/>
    <w:rsid w:val="00884191"/>
    <w:rPr>
      <w:rFonts w:cs="Times New Roman"/>
      <w:color w:val="1F497D" w:themeColor="text2"/>
      <w:sz w:val="20"/>
      <w:szCs w:val="20"/>
    </w:rPr>
  </w:style>
  <w:style w:type="character" w:customStyle="1" w:styleId="Ttulo2Car">
    <w:name w:val="Título 2 Car"/>
    <w:basedOn w:val="Fuentedeprrafopredeter"/>
    <w:link w:val="Ttulo2"/>
    <w:rsid w:val="0033303F"/>
    <w:rPr>
      <w:rFonts w:eastAsia="Times New Roman"/>
      <w:b/>
      <w:bCs/>
      <w:iCs/>
      <w:color w:val="000000" w:themeColor="text1"/>
      <w:sz w:val="22"/>
      <w:szCs w:val="28"/>
      <w:lang w:eastAsia="es-ES"/>
    </w:rPr>
  </w:style>
  <w:style w:type="character" w:customStyle="1" w:styleId="Ttulo1Car">
    <w:name w:val="Título 1 Car"/>
    <w:basedOn w:val="Fuentedeprrafopredeter"/>
    <w:link w:val="Ttulo1"/>
    <w:rsid w:val="004C62B5"/>
    <w:rPr>
      <w:rFonts w:eastAsia="Times New Roman"/>
      <w:b/>
      <w:bCs/>
      <w:iCs/>
      <w:color w:val="000000" w:themeColor="text1"/>
      <w:sz w:val="22"/>
      <w:lang w:eastAsia="es-ES"/>
    </w:rPr>
  </w:style>
  <w:style w:type="character" w:customStyle="1" w:styleId="Ttulo5Car">
    <w:name w:val="Título 5 Car"/>
    <w:basedOn w:val="Fuentedeprrafopredeter"/>
    <w:link w:val="Ttulo5"/>
    <w:uiPriority w:val="9"/>
    <w:rsid w:val="007F3D27"/>
    <w:rPr>
      <w:rFonts w:asciiTheme="minorHAnsi" w:eastAsiaTheme="majorEastAsia" w:hAnsiTheme="minorHAnsi" w:cstheme="majorBidi"/>
      <w:b/>
      <w:bCs/>
      <w:color w:val="000000" w:themeColor="text1"/>
      <w:szCs w:val="24"/>
      <w:lang w:eastAsia="es-ES"/>
    </w:rPr>
  </w:style>
  <w:style w:type="character" w:customStyle="1" w:styleId="Ttulo3Car">
    <w:name w:val="Título 3 Car"/>
    <w:basedOn w:val="Fuentedeprrafopredeter"/>
    <w:link w:val="Ttulo3"/>
    <w:uiPriority w:val="9"/>
    <w:semiHidden/>
    <w:rsid w:val="00C058CC"/>
    <w:rPr>
      <w:rFonts w:asciiTheme="minorHAnsi" w:eastAsiaTheme="majorEastAsia" w:hAnsiTheme="minorHAnsi" w:cstheme="majorBidi"/>
      <w:b/>
      <w:bCs/>
    </w:rPr>
  </w:style>
  <w:style w:type="paragraph" w:styleId="Encabezado">
    <w:name w:val="header"/>
    <w:basedOn w:val="Normal"/>
    <w:link w:val="EncabezadoCar"/>
    <w:uiPriority w:val="99"/>
    <w:semiHidden/>
    <w:unhideWhenUsed/>
    <w:rsid w:val="00266965"/>
    <w:pPr>
      <w:tabs>
        <w:tab w:val="center" w:pos="4252"/>
        <w:tab w:val="right" w:pos="8504"/>
      </w:tabs>
      <w:spacing w:after="0"/>
    </w:pPr>
  </w:style>
  <w:style w:type="character" w:customStyle="1" w:styleId="EncabezadoCar">
    <w:name w:val="Encabezado Car"/>
    <w:basedOn w:val="Fuentedeprrafopredeter"/>
    <w:link w:val="Encabezado"/>
    <w:uiPriority w:val="99"/>
    <w:semiHidden/>
    <w:rsid w:val="00266965"/>
    <w:rPr>
      <w:rFonts w:asciiTheme="minorHAnsi" w:hAnsiTheme="minorHAnsi"/>
      <w:color w:val="000000" w:themeColor="text1"/>
    </w:rPr>
  </w:style>
  <w:style w:type="paragraph" w:styleId="Piedepgina">
    <w:name w:val="footer"/>
    <w:basedOn w:val="Normal"/>
    <w:link w:val="PiedepginaCar"/>
    <w:uiPriority w:val="99"/>
    <w:semiHidden/>
    <w:unhideWhenUsed/>
    <w:rsid w:val="00266965"/>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266965"/>
    <w:rPr>
      <w:rFonts w:asciiTheme="minorHAnsi" w:hAnsiTheme="minorHAnsi"/>
      <w:color w:val="000000" w:themeColor="text1"/>
    </w:rPr>
  </w:style>
  <w:style w:type="paragraph" w:styleId="Textodeglobo">
    <w:name w:val="Balloon Text"/>
    <w:basedOn w:val="Normal"/>
    <w:link w:val="TextodegloboCar"/>
    <w:uiPriority w:val="99"/>
    <w:semiHidden/>
    <w:unhideWhenUsed/>
    <w:rsid w:val="0026696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965"/>
    <w:rPr>
      <w:rFonts w:ascii="Tahoma" w:hAnsi="Tahoma" w:cs="Tahoma"/>
      <w:color w:val="000000" w:themeColor="text1"/>
      <w:sz w:val="16"/>
      <w:szCs w:val="16"/>
    </w:rPr>
  </w:style>
  <w:style w:type="paragraph" w:styleId="Prrafodelista">
    <w:name w:val="List Paragraph"/>
    <w:basedOn w:val="Normal"/>
    <w:uiPriority w:val="34"/>
    <w:qFormat/>
    <w:rsid w:val="002669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76738-50A8-41CC-A813-B4C93E3D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683</Words>
  <Characters>3758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Minuta</vt:lpstr>
    </vt:vector>
  </TitlesOfParts>
  <Company/>
  <LinksUpToDate>false</LinksUpToDate>
  <CharactersWithSpaces>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dc:title>
  <dc:subject>FJG</dc:subject>
  <dc:creator>jrivera</dc:creator>
  <cp:keywords/>
  <dc:description/>
  <cp:lastModifiedBy>jrivera</cp:lastModifiedBy>
  <cp:revision>3</cp:revision>
  <dcterms:created xsi:type="dcterms:W3CDTF">2016-06-14T12:08:00Z</dcterms:created>
  <dcterms:modified xsi:type="dcterms:W3CDTF">2016-06-14T12:31:00Z</dcterms:modified>
</cp:coreProperties>
</file>